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 xml:space="preserve">О внесении в Законодательное Собрание 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   </w:t>
      </w:r>
      <w:bookmarkStart w:id="0" w:name="_Hlk11141956"/>
      <w:bookmarkEnd w:id="0"/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24.10.2019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 LibreOffice_project/b79626edf0065ac373bd1df5c28bd630b4424273</Application>
  <Pages>1</Pages>
  <Words>157</Words>
  <Characters>1168</Characters>
  <CharactersWithSpaces>1380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2019-11-07T13:19:59Z</cp:lastPrinted>
  <dcterms:modified xsi:type="dcterms:W3CDTF">2019-11-07T13:20:07Z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